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
        <mc:AlternateContent>
          <mc:Choice Requires="wps">
            <w:drawing>
              <wp:anchor distT="0" distB="0" distL="114300" distR="114300" simplePos="0" relativeHeight="251658240" behindDoc="0" locked="0" layoutInCell="1" allowOverlap="1">
                <wp:simplePos x="0" y="0"/>
                <wp:positionH relativeFrom="column">
                  <wp:posOffset>-12700</wp:posOffset>
                </wp:positionH>
                <wp:positionV relativeFrom="paragraph">
                  <wp:posOffset>17780</wp:posOffset>
                </wp:positionV>
                <wp:extent cx="4321175" cy="1247775"/>
                <wp:effectExtent l="0" t="0" r="3175" b="9525"/>
                <wp:wrapNone/>
                <wp:docPr id="3" name="四角形 3"/>
                <wp:cNvGraphicFramePr/>
                <a:graphic xmlns:a="http://schemas.openxmlformats.org/drawingml/2006/main">
                  <a:graphicData uri="http://schemas.microsoft.com/office/word/2010/wordprocessingShape">
                    <wps:wsp>
                      <wps:cNvSpPr/>
                      <wps:spPr>
                        <a:xfrm>
                          <a:off x="1941830" y="572770"/>
                          <a:ext cx="4321175" cy="124777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hAnsi="ＭＳ ゴシック" w:eastAsia="ＭＳ ゴシック"/>
                                <w:b/>
                                <w:bCs/>
                                <w:color w:val="FFFFFF" w:themeColor="background1"/>
                                <w:sz w:val="56"/>
                                <w:szCs w:val="56"/>
                                <w14:textFill>
                                  <w14:solidFill>
                                    <w14:schemeClr w14:val="bg1"/>
                                  </w14:solidFill>
                                </w14:textFill>
                              </w:rPr>
                            </w:pPr>
                            <w:r>
                              <w:rPr>
                                <w:rFonts w:hint="eastAsia" w:ascii="ＭＳ ゴシック" w:hAnsi="ＭＳ ゴシック" w:eastAsia="ＭＳ ゴシック"/>
                                <w:b/>
                                <w:bCs/>
                                <w:color w:val="FFFFFF" w:themeColor="background1"/>
                                <w:sz w:val="56"/>
                                <w:szCs w:val="56"/>
                                <w14:textFill>
                                  <w14:solidFill>
                                    <w14:schemeClr w14:val="bg1"/>
                                  </w14:solidFill>
                                </w14:textFill>
                              </w:rPr>
                              <w:t>食品産業物流セミナー</w:t>
                            </w:r>
                          </w:p>
                          <w:p>
                            <w:pPr>
                              <w:jc w:val="center"/>
                              <w:rPr>
                                <w:rFonts w:ascii="ＭＳ ゴシック" w:hAnsi="ＭＳ ゴシック" w:eastAsia="ＭＳ ゴシック"/>
                                <w:color w:val="FFFFFF" w:themeColor="background1"/>
                                <w:sz w:val="40"/>
                                <w:szCs w:val="40"/>
                                <w14:textFill>
                                  <w14:solidFill>
                                    <w14:schemeClr w14:val="bg1"/>
                                  </w14:solidFill>
                                </w14:textFill>
                              </w:rPr>
                            </w:pPr>
                            <w:r>
                              <w:rPr>
                                <w:rFonts w:hint="eastAsia" w:ascii="ＭＳ ゴシック" w:hAnsi="ＭＳ ゴシック" w:eastAsia="ＭＳ ゴシック"/>
                                <w:b/>
                                <w:bCs/>
                                <w:color w:val="FFFFFF" w:themeColor="background1"/>
                                <w:sz w:val="56"/>
                                <w:szCs w:val="56"/>
                                <w14:textFill>
                                  <w14:solidFill>
                                    <w14:schemeClr w14:val="bg1"/>
                                  </w14:solidFill>
                                </w14:textFill>
                              </w:rPr>
                              <w:t>ｉｎ札幌</w:t>
                            </w:r>
                            <w:r>
                              <w:rPr>
                                <w:rFonts w:hint="eastAsia" w:ascii="ＭＳ ゴシック" w:hAnsi="ＭＳ ゴシック" w:eastAsia="ＭＳ ゴシック"/>
                                <w:b/>
                                <w:bCs/>
                                <w:color w:val="FFFFFF" w:themeColor="background1"/>
                                <w:sz w:val="36"/>
                                <w:szCs w:val="36"/>
                                <w14:textFill>
                                  <w14:solidFill>
                                    <w14:schemeClr w14:val="bg1"/>
                                  </w14:solidFill>
                                </w14:textFill>
                              </w:rPr>
                              <w:t>の</w:t>
                            </w:r>
                            <w:r>
                              <w:rPr>
                                <w:rFonts w:hint="eastAsia" w:ascii="ＭＳ ゴシック" w:hAnsi="ＭＳ ゴシック" w:eastAsia="ＭＳ ゴシック"/>
                                <w:b/>
                                <w:bCs/>
                                <w:color w:val="FFFFFF" w:themeColor="background1"/>
                                <w:sz w:val="56"/>
                                <w:szCs w:val="56"/>
                                <w14:textFill>
                                  <w14:solidFill>
                                    <w14:schemeClr w14:val="bg1"/>
                                  </w14:solidFill>
                                </w14:textFill>
                              </w:rPr>
                              <w:t>ご案内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pt;margin-top:1.4pt;height:98.25pt;width:340.25pt;z-index:251658240;v-text-anchor:middle;mso-width-relative:page;mso-height-relative:page;" fillcolor="#00B050" filled="t" stroked="f" coordsize="21600,21600" o:gfxdata="UEsDBAoAAAAAAIdO4kAAAAAAAAAAAAAAAAAEAAAAZHJzL1BLAwQUAAAACACHTuJAXoMUrdcAAAAI&#10;AQAADwAAAGRycy9kb3ducmV2LnhtbE2PQW7CMBBF95V6B2sqdQcOoaUhxEGiVRcsKkHaA5h4mkTE&#10;48g2BG7fYVWWo//15v1ifbG9OKMPnSMFs2kCAql2pqNGwc/35yQDEaImo3tHqOCKAdbl40Ohc+NG&#10;2uO5io1gCIVcK2hjHHIpQ92i1WHqBiTOfp23OvLpG2m8Hhlue5kmyUJa3RF/aPWA7y3Wx+pkFaRZ&#10;12z8uHnZ4de432Yf1/l2Vyn1/DRLViAiXuJ/GW76rA4lOx3ciUwQvYJJylPijQWC48Vb9griwL3l&#10;cg6yLOT9gPIPUEsDBBQAAAAIAIdO4kDdds3+aAIAAJcEAAAOAAAAZHJzL2Uyb0RvYy54bWytVEtu&#10;GzEM3RfoHQTtm5mxnY5jZBy4CVIUCJoAadE1rZE8AvSrJHucHqPb7LLpKXqcAD1GKc3k08+qqBcy&#10;aRJ85OOjj0/2WpEd90Fa09DqoKSEG2ZbaTYN/fjh/NWckhDBtKCs4Q294YGeLF++OO7dgk9sZ1XL&#10;PcEiJix619AuRrcoisA6riEcWMcNBoX1GiK6flO0HnqsrlUxKcvXRW9967xlPAT89WwI0mWuLwRn&#10;8VKIwCNRDcXeYn59ftfpLZbHsNh4cJ1kYxvwD11okAZBH0udQQSy9fKPUloyb4MV8YBZXVghJON5&#10;BpymKn+b5roDx/MsSE5wjzSF/1eWvd9deSLbhk4pMaBxRfe3tz++fb3/fkemiZ7ehQVmXbsrP3oB&#10;zTTrXnidvnEKssflH82q+RRJvmnoYT2p65Fdvo+EYXw2nVRVfUgJw4RqMqtrdLBk8VTJ+RDfcqtJ&#10;MhrqcX2ZVdhdhDikPqQk4GCVbM+lUtnxm/Wp8mQHadXlm/Iw42P1X9KUIX2Cr0vslAFKTiiIaGqH&#10;JASzoQTUBrXMos/YxiYEBIdFwj6D0A0YuewgIC0jqlhJ3dB5mT7jXMrgeInAgbJkxf16P/K4tu0N&#10;ku/toMrg2LlEhAsI8Qo8yhA7xNOKl/gIZbFtO1qUdNZ/+dvvKR/VgVFKepQ1jvR5C55Tot4Z1M1R&#10;NZulO8jODNeEjn8eWT+PmK0+tUhnhUfsWDZTflQPpvBWf8ILXCVUDIFhiD2QNzqncTg3vGHGV6uc&#10;htp3EC/MtWOpeOLW2NU2WiHzmhNRAzsjf6j+LJTxUtN5Pfdz1tP/yf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oMUrdcAAAAIAQAADwAAAAAAAAABACAAAAAiAAAAZHJzL2Rvd25yZXYueG1sUEsB&#10;AhQAFAAAAAgAh07iQN12zf5oAgAAlwQAAA4AAAAAAAAAAQAgAAAAJgEAAGRycy9lMm9Eb2MueG1s&#10;UEsFBgAAAAAGAAYAWQEAAAAGAAAAAA==&#10;">
                <v:fill on="t" focussize="0,0"/>
                <v:stroke on="f" weight="1pt" miterlimit="8" joinstyle="miter"/>
                <v:imagedata o:title=""/>
                <o:lock v:ext="edit" aspectratio="f"/>
                <v:textbox>
                  <w:txbxContent>
                    <w:p>
                      <w:pPr>
                        <w:jc w:val="center"/>
                        <w:rPr>
                          <w:rFonts w:ascii="ＭＳ ゴシック" w:hAnsi="ＭＳ ゴシック" w:eastAsia="ＭＳ ゴシック"/>
                          <w:b/>
                          <w:bCs/>
                          <w:color w:val="FFFFFF" w:themeColor="background1"/>
                          <w:sz w:val="56"/>
                          <w:szCs w:val="56"/>
                          <w14:textFill>
                            <w14:solidFill>
                              <w14:schemeClr w14:val="bg1"/>
                            </w14:solidFill>
                          </w14:textFill>
                        </w:rPr>
                      </w:pPr>
                      <w:r>
                        <w:rPr>
                          <w:rFonts w:hint="eastAsia" w:ascii="ＭＳ ゴシック" w:hAnsi="ＭＳ ゴシック" w:eastAsia="ＭＳ ゴシック"/>
                          <w:b/>
                          <w:bCs/>
                          <w:color w:val="FFFFFF" w:themeColor="background1"/>
                          <w:sz w:val="56"/>
                          <w:szCs w:val="56"/>
                          <w14:textFill>
                            <w14:solidFill>
                              <w14:schemeClr w14:val="bg1"/>
                            </w14:solidFill>
                          </w14:textFill>
                        </w:rPr>
                        <w:t>食品産業物流セミナー</w:t>
                      </w:r>
                    </w:p>
                    <w:p>
                      <w:pPr>
                        <w:jc w:val="center"/>
                        <w:rPr>
                          <w:rFonts w:ascii="ＭＳ ゴシック" w:hAnsi="ＭＳ ゴシック" w:eastAsia="ＭＳ ゴシック"/>
                          <w:color w:val="FFFFFF" w:themeColor="background1"/>
                          <w:sz w:val="40"/>
                          <w:szCs w:val="40"/>
                          <w14:textFill>
                            <w14:solidFill>
                              <w14:schemeClr w14:val="bg1"/>
                            </w14:solidFill>
                          </w14:textFill>
                        </w:rPr>
                      </w:pPr>
                      <w:r>
                        <w:rPr>
                          <w:rFonts w:hint="eastAsia" w:ascii="ＭＳ ゴシック" w:hAnsi="ＭＳ ゴシック" w:eastAsia="ＭＳ ゴシック"/>
                          <w:b/>
                          <w:bCs/>
                          <w:color w:val="FFFFFF" w:themeColor="background1"/>
                          <w:sz w:val="56"/>
                          <w:szCs w:val="56"/>
                          <w14:textFill>
                            <w14:solidFill>
                              <w14:schemeClr w14:val="bg1"/>
                            </w14:solidFill>
                          </w14:textFill>
                        </w:rPr>
                        <w:t>ｉｎ札幌</w:t>
                      </w:r>
                      <w:r>
                        <w:rPr>
                          <w:rFonts w:hint="eastAsia" w:ascii="ＭＳ ゴシック" w:hAnsi="ＭＳ ゴシック" w:eastAsia="ＭＳ ゴシック"/>
                          <w:b/>
                          <w:bCs/>
                          <w:color w:val="FFFFFF" w:themeColor="background1"/>
                          <w:sz w:val="36"/>
                          <w:szCs w:val="36"/>
                          <w14:textFill>
                            <w14:solidFill>
                              <w14:schemeClr w14:val="bg1"/>
                            </w14:solidFill>
                          </w14:textFill>
                        </w:rPr>
                        <w:t>の</w:t>
                      </w:r>
                      <w:r>
                        <w:rPr>
                          <w:rFonts w:hint="eastAsia" w:ascii="ＭＳ ゴシック" w:hAnsi="ＭＳ ゴシック" w:eastAsia="ＭＳ ゴシック"/>
                          <w:b/>
                          <w:bCs/>
                          <w:color w:val="FFFFFF" w:themeColor="background1"/>
                          <w:sz w:val="56"/>
                          <w:szCs w:val="56"/>
                          <w14:textFill>
                            <w14:solidFill>
                              <w14:schemeClr w14:val="bg1"/>
                            </w14:solidFill>
                          </w14:textFill>
                        </w:rPr>
                        <w:t>ご案内</w:t>
                      </w:r>
                    </w:p>
                  </w:txbxContent>
                </v:textbox>
              </v:rect>
            </w:pict>
          </mc:Fallback>
        </mc:AlternateContent>
      </w:r>
      <w:r>
        <w:drawing>
          <wp:anchor distT="0" distB="0" distL="114300" distR="114300" simplePos="0" relativeHeight="251660288" behindDoc="0" locked="0" layoutInCell="1" allowOverlap="1">
            <wp:simplePos x="0" y="0"/>
            <wp:positionH relativeFrom="column">
              <wp:posOffset>4383405</wp:posOffset>
            </wp:positionH>
            <wp:positionV relativeFrom="paragraph">
              <wp:posOffset>16510</wp:posOffset>
            </wp:positionV>
            <wp:extent cx="953770" cy="609600"/>
            <wp:effectExtent l="0" t="0" r="17780" b="0"/>
            <wp:wrapNone/>
            <wp:docPr id="5" name="図形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形 5"/>
                    <pic:cNvPicPr>
                      <a:picLocks noChangeAspect="1"/>
                    </pic:cNvPicPr>
                  </pic:nvPicPr>
                  <pic:blipFill>
                    <a:blip r:embed="rId4"/>
                    <a:stretch>
                      <a:fillRect/>
                    </a:stretch>
                  </pic:blipFill>
                  <pic:spPr>
                    <a:xfrm>
                      <a:off x="0" y="0"/>
                      <a:ext cx="953770" cy="609600"/>
                    </a:xfrm>
                    <a:prstGeom prst="rect">
                      <a:avLst/>
                    </a:prstGeom>
                    <a:noFill/>
                    <a:ln w="9525">
                      <a:noFill/>
                      <a:miter/>
                    </a:ln>
                  </pic:spPr>
                </pic:pic>
              </a:graphicData>
            </a:graphic>
          </wp:anchor>
        </w:drawing>
      </w:r>
      <w:r>
        <w:drawing>
          <wp:anchor distT="0" distB="0" distL="114300" distR="114300" simplePos="0" relativeHeight="251665408" behindDoc="1" locked="0" layoutInCell="1" allowOverlap="1">
            <wp:simplePos x="0" y="0"/>
            <wp:positionH relativeFrom="column">
              <wp:posOffset>1270</wp:posOffset>
            </wp:positionH>
            <wp:positionV relativeFrom="paragraph">
              <wp:posOffset>33020</wp:posOffset>
            </wp:positionV>
            <wp:extent cx="901065" cy="615950"/>
            <wp:effectExtent l="0" t="0" r="13335" b="12700"/>
            <wp:wrapThrough wrapText="bothSides">
              <wp:wrapPolygon>
                <wp:start x="0" y="0"/>
                <wp:lineTo x="0" y="20785"/>
                <wp:lineTo x="21006" y="20785"/>
                <wp:lineTo x="21006" y="0"/>
                <wp:lineTo x="0" y="0"/>
              </wp:wrapPolygon>
            </wp:wrapThrough>
            <wp:docPr id="1" name="図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pic:cNvPicPr>
                      <a:picLocks noChangeAspect="1"/>
                    </pic:cNvPicPr>
                  </pic:nvPicPr>
                  <pic:blipFill>
                    <a:blip r:embed="rId5"/>
                    <a:stretch>
                      <a:fillRect/>
                    </a:stretch>
                  </pic:blipFill>
                  <pic:spPr>
                    <a:xfrm>
                      <a:off x="0" y="0"/>
                      <a:ext cx="901065" cy="615950"/>
                    </a:xfrm>
                    <a:prstGeom prst="rect">
                      <a:avLst/>
                    </a:prstGeom>
                    <a:noFill/>
                    <a:ln w="9525">
                      <a:noFill/>
                      <a:miter/>
                    </a:ln>
                  </pic:spPr>
                </pic:pic>
              </a:graphicData>
            </a:graphic>
          </wp:anchor>
        </w:drawing>
      </w:r>
    </w:p>
    <w:p>
      <w:pPr/>
    </w:p>
    <w:p>
      <w:pPr/>
    </w:p>
    <w:p>
      <w:pPr>
        <w:rPr>
          <w:rFonts w:cs="HGｺﾞｼｯｸM"/>
          <w:b/>
          <w:bCs/>
          <w:sz w:val="32"/>
          <w:szCs w:val="32"/>
        </w:rPr>
      </w:pPr>
      <w:r>
        <w:rPr>
          <w:rFonts w:hint="eastAsia"/>
        </w:rPr>
        <w:drawing>
          <wp:anchor distT="0" distB="0" distL="114300" distR="114300" simplePos="0" relativeHeight="251659264" behindDoc="0" locked="0" layoutInCell="1" allowOverlap="1">
            <wp:simplePos x="0" y="0"/>
            <wp:positionH relativeFrom="column">
              <wp:posOffset>4375150</wp:posOffset>
            </wp:positionH>
            <wp:positionV relativeFrom="paragraph">
              <wp:posOffset>113665</wp:posOffset>
            </wp:positionV>
            <wp:extent cx="941705" cy="572770"/>
            <wp:effectExtent l="0" t="0" r="10795" b="17780"/>
            <wp:wrapNone/>
            <wp:docPr id="4" name="図形 4" descr="物流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形 4" descr="物流４"/>
                    <pic:cNvPicPr>
                      <a:picLocks noChangeAspect="1"/>
                    </pic:cNvPicPr>
                  </pic:nvPicPr>
                  <pic:blipFill>
                    <a:blip r:embed="rId6"/>
                    <a:stretch>
                      <a:fillRect/>
                    </a:stretch>
                  </pic:blipFill>
                  <pic:spPr>
                    <a:xfrm>
                      <a:off x="0" y="0"/>
                      <a:ext cx="941705" cy="572770"/>
                    </a:xfrm>
                    <a:prstGeom prst="rect">
                      <a:avLst/>
                    </a:prstGeom>
                  </pic:spPr>
                </pic:pic>
              </a:graphicData>
            </a:graphic>
          </wp:anchor>
        </w:drawing>
      </w:r>
      <w:r>
        <w:drawing>
          <wp:anchor distT="0" distB="0" distL="114300" distR="114300" simplePos="0" relativeHeight="251666432" behindDoc="1" locked="0" layoutInCell="1" allowOverlap="1">
            <wp:simplePos x="0" y="0"/>
            <wp:positionH relativeFrom="column">
              <wp:posOffset>-980440</wp:posOffset>
            </wp:positionH>
            <wp:positionV relativeFrom="paragraph">
              <wp:posOffset>154940</wp:posOffset>
            </wp:positionV>
            <wp:extent cx="897890" cy="535305"/>
            <wp:effectExtent l="0" t="0" r="16510" b="17145"/>
            <wp:wrapThrough wrapText="bothSides">
              <wp:wrapPolygon>
                <wp:start x="0" y="0"/>
                <wp:lineTo x="0" y="20754"/>
                <wp:lineTo x="21286" y="20754"/>
                <wp:lineTo x="21286" y="0"/>
                <wp:lineTo x="0" y="0"/>
              </wp:wrapPolygon>
            </wp:wrapThrough>
            <wp:docPr id="2" name="図形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形 2"/>
                    <pic:cNvPicPr>
                      <a:picLocks noChangeAspect="1"/>
                    </pic:cNvPicPr>
                  </pic:nvPicPr>
                  <pic:blipFill>
                    <a:blip r:embed="rId7"/>
                    <a:stretch>
                      <a:fillRect/>
                    </a:stretch>
                  </pic:blipFill>
                  <pic:spPr>
                    <a:xfrm>
                      <a:off x="0" y="0"/>
                      <a:ext cx="897890" cy="535305"/>
                    </a:xfrm>
                    <a:prstGeom prst="rect">
                      <a:avLst/>
                    </a:prstGeom>
                    <a:noFill/>
                    <a:ln w="9525">
                      <a:noFill/>
                      <a:miter/>
                    </a:ln>
                  </pic:spPr>
                </pic:pic>
              </a:graphicData>
            </a:graphic>
          </wp:anchor>
        </w:drawing>
      </w:r>
    </w:p>
    <w:p>
      <w:pPr>
        <w:rPr>
          <w:rFonts w:cs="HGｺﾞｼｯｸM"/>
          <w:b/>
          <w:bCs/>
          <w:sz w:val="32"/>
          <w:szCs w:val="32"/>
        </w:rPr>
      </w:pPr>
    </w:p>
    <w:p>
      <w:pPr>
        <w:rPr>
          <w:rFonts w:cs="HGｺﾞｼｯｸM"/>
          <w:b/>
          <w:bCs/>
          <w:sz w:val="32"/>
          <w:szCs w:val="32"/>
        </w:rPr>
      </w:pPr>
      <w:bookmarkStart w:id="0" w:name="_GoBack"/>
      <w:bookmarkEnd w:id="0"/>
      <w:r>
        <w:rPr>
          <w:rFonts w:hint="eastAsia" w:cs="HGｺﾞｼｯｸM"/>
          <w:b/>
          <w:bCs/>
          <w:sz w:val="32"/>
          <w:szCs w:val="32"/>
        </w:rPr>
        <w:t>と　き　　令和５年11月29日（</w:t>
      </w:r>
      <w:r>
        <w:rPr>
          <w:rFonts w:hint="eastAsia" w:cs="HGｺﾞｼｯｸM"/>
          <w:b/>
          <w:bCs/>
          <w:sz w:val="32"/>
          <w:szCs w:val="32"/>
          <w:lang w:eastAsia="ja-JP"/>
        </w:rPr>
        <w:t>水</w:t>
      </w:r>
      <w:r>
        <w:rPr>
          <w:rFonts w:hint="eastAsia" w:cs="HGｺﾞｼｯｸM"/>
          <w:b/>
          <w:bCs/>
          <w:sz w:val="32"/>
          <w:szCs w:val="32"/>
        </w:rPr>
        <w:t>）13：00～14：30（開場12：30）</w:t>
      </w:r>
    </w:p>
    <w:p>
      <w:pPr>
        <w:rPr>
          <w:rFonts w:cs="HGｺﾞｼｯｸM"/>
          <w:b/>
          <w:bCs/>
          <w:sz w:val="32"/>
          <w:szCs w:val="32"/>
        </w:rPr>
      </w:pPr>
      <w:r>
        <w:rPr>
          <w:rFonts w:hint="eastAsia" w:cs="HGｺﾞｼｯｸM"/>
          <w:b/>
          <w:bCs/>
          <w:sz w:val="32"/>
          <w:szCs w:val="32"/>
        </w:rPr>
        <w:t>ところ　　ＡＮＡクラウンプラザホテル札幌　３階　祥雲</w:t>
      </w:r>
    </w:p>
    <w:p>
      <w:pPr>
        <w:spacing w:line="320" w:lineRule="exact"/>
        <w:rPr>
          <w:sz w:val="24"/>
          <w:szCs w:val="24"/>
        </w:rPr>
      </w:pPr>
      <w:r>
        <w:rPr>
          <w:rFonts w:hint="eastAsia"/>
          <w:sz w:val="32"/>
          <w:szCs w:val="32"/>
        </w:rPr>
        <w:t>　　　　　　</w:t>
      </w:r>
      <w:r>
        <w:rPr>
          <w:rFonts w:hint="eastAsia"/>
          <w:sz w:val="22"/>
          <w:szCs w:val="22"/>
        </w:rPr>
        <w:t>札幌市中央区北３条西１丁目</w:t>
      </w:r>
    </w:p>
    <w:p>
      <w:pPr/>
    </w:p>
    <w:p>
      <w:pPr>
        <w:spacing w:line="400" w:lineRule="exact"/>
        <w:jc w:val="left"/>
        <w:rPr>
          <w:sz w:val="24"/>
          <w:szCs w:val="24"/>
        </w:rPr>
      </w:pPr>
      <w:r>
        <w:rPr>
          <w:rFonts w:hint="eastAsia"/>
          <w:sz w:val="24"/>
          <w:szCs w:val="24"/>
        </w:rPr>
        <w:t>　食品産業にもたいへん大きな影響を及ぼす「物流の2024年問題」への対応や、メーカー(製)、</w:t>
      </w:r>
    </w:p>
    <w:p>
      <w:pPr>
        <w:spacing w:line="400" w:lineRule="exact"/>
        <w:jc w:val="left"/>
        <w:rPr>
          <w:sz w:val="24"/>
          <w:szCs w:val="24"/>
        </w:rPr>
      </w:pPr>
      <w:r>
        <w:rPr>
          <w:rFonts w:hint="eastAsia"/>
          <w:sz w:val="24"/>
          <w:szCs w:val="24"/>
        </w:rPr>
        <w:t>中間流通・卸(配)、小売(販)によるサプライチェーンに関する連携の取組みなどについて、専門家</w:t>
      </w:r>
    </w:p>
    <w:p>
      <w:pPr>
        <w:spacing w:line="400" w:lineRule="exact"/>
        <w:jc w:val="left"/>
        <w:rPr>
          <w:sz w:val="24"/>
          <w:szCs w:val="24"/>
        </w:rPr>
      </w:pPr>
      <w:r>
        <w:rPr>
          <w:rFonts w:hint="eastAsia"/>
          <w:sz w:val="24"/>
          <w:szCs w:val="24"/>
        </w:rPr>
        <w:t>が解りやすく丁寧に解説します。</w:t>
      </w:r>
    </w:p>
    <w:p>
      <w:pPr>
        <w:jc w:val="left"/>
      </w:pPr>
    </w:p>
    <w:p>
      <w:pPr>
        <w:spacing w:line="400" w:lineRule="exact"/>
        <w:jc w:val="left"/>
        <w:rPr>
          <w:sz w:val="24"/>
          <w:szCs w:val="24"/>
        </w:rPr>
      </w:pPr>
      <w:r>
        <w:rPr>
          <w:rFonts w:hint="eastAsia"/>
          <w:sz w:val="24"/>
          <w:szCs w:val="24"/>
        </w:rPr>
        <w:t>講　　演</w:t>
      </w:r>
    </w:p>
    <w:p>
      <w:pPr>
        <w:spacing w:line="400" w:lineRule="exact"/>
        <w:jc w:val="left"/>
        <w:rPr>
          <w:sz w:val="24"/>
          <w:szCs w:val="24"/>
        </w:rPr>
      </w:pPr>
      <w:r>
        <w:rPr>
          <w:rFonts w:hint="eastAsia"/>
          <w:sz w:val="24"/>
          <w:szCs w:val="24"/>
        </w:rPr>
        <w:t>　■「物流の2024年問題の食品産業への影響と対策について」</w:t>
      </w:r>
    </w:p>
    <w:p>
      <w:pPr>
        <w:spacing w:line="400" w:lineRule="exact"/>
        <w:jc w:val="left"/>
        <w:rPr>
          <w:sz w:val="24"/>
          <w:szCs w:val="24"/>
        </w:rPr>
      </w:pPr>
      <w:r>
        <w:rPr>
          <w:rFonts w:hint="eastAsia"/>
          <w:sz w:val="24"/>
          <w:szCs w:val="24"/>
        </w:rPr>
        <w:t>　　　農林水産省大臣官房新事業・食品産業部食品流通課　　課長補佐　　森　山　　　清　　氏</w:t>
      </w:r>
    </w:p>
    <w:p>
      <w:pPr>
        <w:spacing w:line="280" w:lineRule="exact"/>
        <w:jc w:val="left"/>
        <w:rPr>
          <w:sz w:val="24"/>
          <w:szCs w:val="24"/>
        </w:rPr>
      </w:pPr>
    </w:p>
    <w:p>
      <w:pPr>
        <w:spacing w:line="400" w:lineRule="exact"/>
        <w:jc w:val="left"/>
        <w:rPr>
          <w:sz w:val="24"/>
          <w:szCs w:val="24"/>
        </w:rPr>
      </w:pPr>
      <w:r>
        <w:rPr>
          <w:rFonts w:hint="eastAsia"/>
          <w:sz w:val="24"/>
          <w:szCs w:val="24"/>
        </w:rPr>
        <w:t>　■「製配販の共通の目標設定に向けた取組み」</w:t>
      </w:r>
    </w:p>
    <w:p>
      <w:pPr>
        <w:spacing w:line="400" w:lineRule="exact"/>
        <w:jc w:val="left"/>
        <w:rPr>
          <w:sz w:val="24"/>
          <w:szCs w:val="24"/>
        </w:rPr>
      </w:pPr>
      <w:r>
        <w:rPr>
          <w:rFonts w:hint="eastAsia"/>
          <w:sz w:val="24"/>
          <w:szCs w:val="24"/>
        </w:rPr>
        <w:t>　　　ＦＳＰ（フードサプライチェーン　サステナビリティ　プロジェクト）</w:t>
      </w:r>
    </w:p>
    <w:p>
      <w:pPr>
        <w:spacing w:line="400" w:lineRule="exact"/>
        <w:jc w:val="left"/>
        <w:rPr>
          <w:sz w:val="24"/>
          <w:szCs w:val="24"/>
        </w:rPr>
      </w:pPr>
      <w:r>
        <w:rPr>
          <w:rFonts w:hint="eastAsia"/>
          <w:sz w:val="24"/>
          <w:szCs w:val="24"/>
        </w:rPr>
        <w:t>　　　公益財団法人流通経済研究所　　特任研究員　　堀　尾　　　仁　　氏</w:t>
      </w:r>
    </w:p>
    <w:p>
      <w:pPr>
        <w:spacing w:line="280" w:lineRule="exact"/>
        <w:jc w:val="left"/>
        <w:rPr>
          <w:sz w:val="24"/>
          <w:szCs w:val="24"/>
        </w:rPr>
      </w:pPr>
    </w:p>
    <w:p>
      <w:pPr>
        <w:spacing w:line="400" w:lineRule="exact"/>
        <w:jc w:val="left"/>
        <w:rPr>
          <w:sz w:val="24"/>
          <w:szCs w:val="24"/>
        </w:rPr>
      </w:pPr>
      <w:r>
        <w:rPr>
          <w:rFonts w:hint="eastAsia"/>
          <w:sz w:val="24"/>
          <w:szCs w:val="24"/>
        </w:rPr>
        <w:t>　■「食品産業をめぐる最近の情勢について」</w:t>
      </w:r>
    </w:p>
    <w:p>
      <w:pPr>
        <w:spacing w:line="400" w:lineRule="exact"/>
        <w:jc w:val="left"/>
        <w:rPr>
          <w:sz w:val="24"/>
          <w:szCs w:val="24"/>
        </w:rPr>
      </w:pPr>
      <w:r>
        <w:rPr>
          <w:rFonts w:hint="eastAsia"/>
          <w:sz w:val="24"/>
          <w:szCs w:val="24"/>
        </w:rPr>
        <w:t>　　　一般財団法人食品産業センター　　専務理事　　大　角　　　亨</w:t>
      </w:r>
    </w:p>
    <w:p>
      <w:pPr>
        <w:spacing w:line="280" w:lineRule="exact"/>
        <w:jc w:val="left"/>
        <w:rPr>
          <w:sz w:val="24"/>
          <w:szCs w:val="24"/>
        </w:rPr>
      </w:pPr>
    </w:p>
    <w:p>
      <w:pPr>
        <w:spacing w:line="400" w:lineRule="exact"/>
        <w:jc w:val="left"/>
        <w:rPr>
          <w:sz w:val="24"/>
          <w:szCs w:val="24"/>
        </w:rPr>
      </w:pPr>
      <w:r>
        <w:rPr>
          <w:rFonts w:hint="eastAsia"/>
          <w:sz w:val="24"/>
          <w:szCs w:val="24"/>
        </w:rPr>
        <w:t>参 加 費　　無　料</w:t>
      </w:r>
    </w:p>
    <w:p>
      <w:pPr>
        <w:spacing w:line="400" w:lineRule="exact"/>
        <w:jc w:val="left"/>
        <w:rPr>
          <w:sz w:val="24"/>
          <w:szCs w:val="24"/>
        </w:rPr>
      </w:pPr>
      <w:r>
        <w:rPr>
          <w:rFonts w:hint="eastAsia"/>
          <w:sz w:val="24"/>
          <w:szCs w:val="24"/>
        </w:rPr>
        <w:t>定　　員　　会場参加50名、オンライン参加200名</w:t>
      </w:r>
    </w:p>
    <w:p>
      <w:pPr>
        <w:spacing w:line="400" w:lineRule="exact"/>
        <w:jc w:val="left"/>
        <w:rPr>
          <w:sz w:val="24"/>
          <w:szCs w:val="24"/>
        </w:rPr>
      </w:pPr>
      <w:r>
        <w:rPr>
          <w:rFonts w:hint="eastAsia"/>
          <w:sz w:val="24"/>
          <w:szCs w:val="24"/>
        </w:rPr>
        <w:t>申込方法　　会場参加の方は、別紙の申込書により、メールまたはファックスでお申込みください。</w:t>
      </w:r>
    </w:p>
    <w:p>
      <w:pPr>
        <w:spacing w:line="400" w:lineRule="exact"/>
        <w:jc w:val="left"/>
        <w:rPr>
          <w:sz w:val="24"/>
          <w:szCs w:val="24"/>
        </w:rPr>
      </w:pPr>
      <w:r>
        <w:rPr>
          <w:rFonts w:hint="eastAsia"/>
          <w:sz w:val="24"/>
          <w:szCs w:val="24"/>
        </w:rPr>
        <w:t>　　　　　　　E-mail　</w:t>
      </w:r>
      <w:r>
        <w:fldChar w:fldCharType="begin"/>
      </w:r>
      <w:r>
        <w:instrText xml:space="preserve"> HYPERLINK "mailto:hofiasenmu@bird.ocn.ne.jp" </w:instrText>
      </w:r>
      <w:r>
        <w:fldChar w:fldCharType="separate"/>
      </w:r>
      <w:r>
        <w:rPr>
          <w:rStyle w:val="3"/>
          <w:rFonts w:hint="eastAsia"/>
          <w:sz w:val="24"/>
          <w:szCs w:val="24"/>
        </w:rPr>
        <w:t>hofiasenmu@bird.ocn.ne.jp</w:t>
      </w:r>
      <w:r>
        <w:rPr>
          <w:rStyle w:val="3"/>
          <w:rFonts w:hint="eastAsia"/>
          <w:sz w:val="24"/>
          <w:szCs w:val="24"/>
        </w:rPr>
        <w:fldChar w:fldCharType="end"/>
      </w:r>
      <w:r>
        <w:rPr>
          <w:rFonts w:hint="eastAsia"/>
          <w:sz w:val="24"/>
          <w:szCs w:val="24"/>
        </w:rPr>
        <w:t>　　ＦＡＸ　０１１－２４１－６７３０</w:t>
      </w:r>
    </w:p>
    <w:p>
      <w:pPr>
        <w:spacing w:line="400" w:lineRule="exact"/>
        <w:jc w:val="left"/>
        <w:rPr>
          <w:sz w:val="24"/>
          <w:szCs w:val="24"/>
        </w:rPr>
      </w:pPr>
      <w:r>
        <w:rPr>
          <w:rFonts w:hint="eastAsia"/>
          <w:sz w:val="24"/>
          <w:szCs w:val="24"/>
        </w:rPr>
        <w:t>　　　　　　</w:t>
      </w:r>
      <w:r>
        <w:rPr>
          <w:rFonts w:hint="eastAsia"/>
          <w:sz w:val="24"/>
          <w:szCs w:val="24"/>
          <w:lang w:eastAsia="ja-JP"/>
        </w:rPr>
        <w:t>オンライン</w:t>
      </w:r>
      <w:r>
        <w:rPr>
          <w:rFonts w:hint="eastAsia"/>
          <w:sz w:val="24"/>
          <w:szCs w:val="24"/>
        </w:rPr>
        <w:t>参加の方は、次のＵＲＬからお申込みください。</w:t>
      </w:r>
    </w:p>
    <w:p>
      <w:pPr>
        <w:spacing w:line="400" w:lineRule="exact"/>
        <w:ind w:firstLine="1605" w:firstLineChars="700"/>
        <w:jc w:val="left"/>
        <w:rPr>
          <w:sz w:val="24"/>
          <w:szCs w:val="24"/>
        </w:rPr>
      </w:pPr>
      <w:r>
        <w:rPr>
          <w:rFonts w:hint="eastAsia"/>
          <w:sz w:val="24"/>
          <w:szCs w:val="24"/>
        </w:rPr>
        <w:t>ＵＲＬ　</w:t>
      </w:r>
      <w:r>
        <w:rPr>
          <w:color w:val="auto"/>
          <w:sz w:val="24"/>
          <w:szCs w:val="24"/>
        </w:rPr>
        <w:fldChar w:fldCharType="begin"/>
      </w:r>
      <w:r>
        <w:rPr>
          <w:color w:val="auto"/>
          <w:sz w:val="24"/>
          <w:szCs w:val="24"/>
        </w:rPr>
        <w:instrText xml:space="preserve"> HYPERLINK "https://forms.gle/5Xi6RRyV9tS2Vv3f7" </w:instrText>
      </w:r>
      <w:r>
        <w:rPr>
          <w:color w:val="auto"/>
          <w:sz w:val="24"/>
          <w:szCs w:val="24"/>
        </w:rPr>
        <w:fldChar w:fldCharType="separate"/>
      </w:r>
      <w:r>
        <w:rPr>
          <w:rStyle w:val="3"/>
          <w:sz w:val="24"/>
          <w:szCs w:val="24"/>
        </w:rPr>
        <w:t>https://forms.gle/5Xi6RRyV9tS2Vv3f7</w:t>
      </w:r>
      <w:r>
        <w:rPr>
          <w:color w:val="auto"/>
          <w:sz w:val="24"/>
          <w:szCs w:val="24"/>
        </w:rPr>
        <w:fldChar w:fldCharType="end"/>
      </w:r>
    </w:p>
    <w:p>
      <w:pPr>
        <w:spacing w:line="400" w:lineRule="exact"/>
        <w:jc w:val="left"/>
        <w:rPr>
          <w:sz w:val="24"/>
          <w:szCs w:val="24"/>
        </w:rPr>
      </w:pPr>
      <w:r>
        <w:rPr>
          <w:rFonts w:hint="eastAsia"/>
          <w:sz w:val="24"/>
          <w:szCs w:val="24"/>
        </w:rPr>
        <w:t>申込締切　　令和５年11月22日（</w:t>
      </w:r>
      <w:r>
        <w:rPr>
          <w:rFonts w:hint="eastAsia"/>
          <w:sz w:val="24"/>
          <w:szCs w:val="24"/>
          <w:lang w:eastAsia="ja-JP"/>
        </w:rPr>
        <w:t>水</w:t>
      </w:r>
      <w:r>
        <w:rPr>
          <w:rFonts w:hint="eastAsia"/>
          <w:sz w:val="24"/>
          <w:szCs w:val="24"/>
        </w:rPr>
        <w:t>）</w:t>
      </w:r>
    </w:p>
    <w:p>
      <w:pPr>
        <w:spacing w:line="400" w:lineRule="exact"/>
        <w:jc w:val="left"/>
        <w:rPr>
          <w:sz w:val="24"/>
          <w:szCs w:val="24"/>
        </w:rPr>
      </w:pPr>
      <w:r>
        <w:rPr>
          <w:rFonts w:hint="eastAsia"/>
          <w:sz w:val="24"/>
          <w:szCs w:val="24"/>
        </w:rPr>
        <w:t>主　　催　　一般社団法人北海道食品産業協議会</w:t>
      </w:r>
    </w:p>
    <w:p>
      <w:pPr>
        <w:spacing w:line="400" w:lineRule="exact"/>
        <w:jc w:val="left"/>
        <w:rPr>
          <w:sz w:val="24"/>
          <w:szCs w:val="24"/>
        </w:rPr>
      </w:pPr>
      <w:r>
        <w:rPr>
          <w:rFonts w:hint="eastAsia"/>
          <w:sz w:val="24"/>
          <w:szCs w:val="24"/>
        </w:rPr>
        <w:t>　　　　　　フードサプライチェーン官民連携プラットフォーム（ＦＳＰＰＰ）</w:t>
      </w:r>
    </w:p>
    <w:p>
      <w:pPr>
        <w:spacing w:line="400" w:lineRule="exact"/>
        <w:jc w:val="left"/>
        <w:rPr>
          <w:sz w:val="24"/>
          <w:szCs w:val="24"/>
        </w:rPr>
      </w:pPr>
      <w:r>
        <w:rPr>
          <w:rFonts w:hint="eastAsia"/>
          <w:sz w:val="24"/>
          <w:szCs w:val="24"/>
        </w:rPr>
        <w:t>　　　　　　　［事業運営：一般財団法人食品産業センター］</w:t>
      </w:r>
    </w:p>
    <w:tbl>
      <w:tblPr>
        <w:tblStyle w:val="6"/>
        <w:tblpPr w:leftFromText="180" w:rightFromText="180" w:vertAnchor="text" w:horzAnchor="page" w:tblpX="1157" w:tblpY="479"/>
        <w:tblOverlap w:val="never"/>
        <w:tblW w:w="10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10005" w:type="dxa"/>
          </w:tcPr>
          <w:p>
            <w:pPr>
              <w:spacing w:line="240" w:lineRule="exact"/>
              <w:jc w:val="left"/>
            </w:pPr>
            <w:r>
              <w:rPr>
                <w:rFonts w:hint="eastAsia"/>
              </w:rPr>
              <w:t>＜問い合わせ先＞</w:t>
            </w:r>
          </w:p>
          <w:p>
            <w:pPr>
              <w:spacing w:line="240" w:lineRule="exact"/>
              <w:jc w:val="left"/>
            </w:pPr>
            <w:r>
              <w:rPr>
                <w:rFonts w:hint="eastAsia"/>
              </w:rPr>
              <w:t>　一般社団法人北海道食品産業協議会</w:t>
            </w:r>
          </w:p>
          <w:p>
            <w:pPr>
              <w:spacing w:line="240" w:lineRule="exact"/>
              <w:jc w:val="left"/>
            </w:pPr>
            <w:r>
              <w:rPr>
                <w:rFonts w:hint="eastAsia"/>
              </w:rPr>
              <w:t>　　TEL　011-241-6447　　FAX　011-241-6730　　E-mail　</w:t>
            </w:r>
            <w:r>
              <w:fldChar w:fldCharType="begin"/>
            </w:r>
            <w:r>
              <w:instrText xml:space="preserve"> HYPERLINK "mailto:hofiasenmu@bird.ocn.ne.jp" </w:instrText>
            </w:r>
            <w:r>
              <w:fldChar w:fldCharType="separate"/>
            </w:r>
            <w:r>
              <w:rPr>
                <w:rStyle w:val="3"/>
                <w:rFonts w:hint="eastAsia"/>
              </w:rPr>
              <w:t>hofiasenmu@bird.ocn.ne.jp</w:t>
            </w:r>
            <w:r>
              <w:rPr>
                <w:rStyle w:val="3"/>
                <w:rFonts w:hint="eastAsia"/>
              </w:rPr>
              <w:fldChar w:fldCharType="end"/>
            </w:r>
            <w:r>
              <w:rPr>
                <w:rFonts w:hint="eastAsia"/>
              </w:rPr>
              <w:t>　　　担当：多田、寺西</w:t>
            </w:r>
          </w:p>
          <w:p>
            <w:pPr>
              <w:spacing w:line="240" w:lineRule="exact"/>
              <w:jc w:val="left"/>
            </w:pPr>
            <w:r>
              <w:rPr>
                <w:rFonts w:hint="eastAsia"/>
              </w:rPr>
              <w:t>　一般財団法人食品産業センター　企画・渉外部</w:t>
            </w:r>
          </w:p>
          <w:p>
            <w:pPr>
              <w:spacing w:line="240" w:lineRule="exact"/>
              <w:jc w:val="left"/>
            </w:pPr>
            <w:r>
              <w:rPr>
                <w:rFonts w:hint="eastAsia"/>
              </w:rPr>
              <w:t>　　TEL　03-6261-7273　　FAX　03-6261-7967　　E-mail　</w:t>
            </w:r>
            <w:r>
              <w:fldChar w:fldCharType="begin"/>
            </w:r>
            <w:r>
              <w:instrText xml:space="preserve"> HYPERLINK "mailto:jfia-platform@shokusan.or.jp" </w:instrText>
            </w:r>
            <w:r>
              <w:fldChar w:fldCharType="separate"/>
            </w:r>
            <w:r>
              <w:rPr>
                <w:rStyle w:val="3"/>
                <w:rFonts w:hint="eastAsia"/>
              </w:rPr>
              <w:t>jfia-platform@shokusan.or.jp</w:t>
            </w:r>
            <w:r>
              <w:rPr>
                <w:rStyle w:val="3"/>
                <w:rFonts w:hint="eastAsia"/>
              </w:rPr>
              <w:fldChar w:fldCharType="end"/>
            </w:r>
            <w:r>
              <w:rPr>
                <w:rFonts w:hint="eastAsia"/>
              </w:rPr>
              <w:t>　 担当：村山、山崎</w:t>
            </w:r>
          </w:p>
        </w:tc>
      </w:tr>
    </w:tbl>
    <w:p>
      <w:pPr>
        <w:spacing w:line="400" w:lineRule="exact"/>
        <w:jc w:val="left"/>
        <w:rPr>
          <w:sz w:val="24"/>
          <w:szCs w:val="24"/>
        </w:rPr>
      </w:pPr>
    </w:p>
    <w:p>
      <w:pPr>
        <w:spacing w:line="240" w:lineRule="auto"/>
        <w:jc w:val="left"/>
        <w:rPr>
          <w:rFonts w:hint="eastAsia"/>
          <w:sz w:val="22"/>
          <w:szCs w:val="22"/>
          <w:lang w:eastAsia="ja-JP"/>
        </w:rPr>
      </w:pPr>
    </w:p>
    <w:p>
      <w:pPr>
        <w:spacing w:line="240" w:lineRule="auto"/>
        <w:jc w:val="left"/>
        <w:rPr>
          <w:rFonts w:hint="eastAsia"/>
          <w:sz w:val="22"/>
          <w:szCs w:val="22"/>
          <w:lang w:eastAsia="ja-JP"/>
        </w:rPr>
      </w:pPr>
    </w:p>
    <w:p>
      <w:pPr>
        <w:spacing w:line="240" w:lineRule="auto"/>
        <w:jc w:val="center"/>
        <w:rPr>
          <w:rFonts w:hint="eastAsia"/>
          <w:sz w:val="64"/>
          <w:szCs w:val="64"/>
          <w:lang w:eastAsia="ja-JP"/>
        </w:rPr>
      </w:pPr>
      <w:r>
        <w:rPr>
          <w:rFonts w:hint="eastAsia"/>
          <w:sz w:val="64"/>
          <w:szCs w:val="64"/>
          <w:lang w:eastAsia="ja-JP"/>
        </w:rPr>
        <w:t>食品産業物流セミナーｉｎ札幌</w:t>
      </w:r>
    </w:p>
    <w:p>
      <w:pPr>
        <w:spacing w:line="240" w:lineRule="auto"/>
        <w:jc w:val="center"/>
        <w:rPr>
          <w:rFonts w:hint="eastAsia"/>
          <w:sz w:val="52"/>
          <w:szCs w:val="52"/>
          <w:lang w:val="en-US" w:eastAsia="ja-JP"/>
        </w:rPr>
      </w:pPr>
      <w:r>
        <w:rPr>
          <w:rFonts w:hint="eastAsia"/>
          <w:sz w:val="52"/>
          <w:szCs w:val="52"/>
          <w:lang w:eastAsia="ja-JP"/>
        </w:rPr>
        <w:t>参加申込書</w:t>
      </w:r>
      <w:r>
        <w:rPr>
          <w:rFonts w:hint="eastAsia"/>
          <w:sz w:val="52"/>
          <w:szCs w:val="52"/>
          <w:lang w:val="en-US" w:eastAsia="ja-JP"/>
        </w:rPr>
        <w:t>（会場参加用）</w:t>
      </w:r>
    </w:p>
    <w:tbl>
      <w:tblPr>
        <w:tblStyle w:val="6"/>
        <w:tblpPr w:leftFromText="180" w:rightFromText="180" w:vertAnchor="text" w:horzAnchor="page" w:tblpX="5977" w:tblpY="521"/>
        <w:tblOverlap w:val="never"/>
        <w:tblW w:w="5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trPr>
        <w:tc>
          <w:tcPr>
            <w:tcW w:w="518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sz w:val="28"/>
                <w:szCs w:val="28"/>
                <w:vertAlign w:val="baseline"/>
                <w:lang w:val="en-US" w:eastAsia="ja-JP"/>
              </w:rPr>
            </w:pPr>
            <w:r>
              <w:rPr>
                <w:rFonts w:hint="eastAsia"/>
                <w:sz w:val="28"/>
                <w:szCs w:val="28"/>
                <w:vertAlign w:val="baseline"/>
                <w:lang w:val="en-US" w:eastAsia="ja-JP"/>
              </w:rPr>
              <w:t>＜送付先＞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sz w:val="28"/>
                <w:szCs w:val="28"/>
                <w:vertAlign w:val="baseline"/>
                <w:lang w:val="en-US" w:eastAsia="ja-JP"/>
              </w:rPr>
            </w:pPr>
            <w:r>
              <w:rPr>
                <w:rFonts w:hint="eastAsia"/>
                <w:sz w:val="28"/>
                <w:szCs w:val="28"/>
                <w:vertAlign w:val="baseline"/>
                <w:lang w:val="en-US" w:eastAsia="ja-JP"/>
              </w:rPr>
              <w:t>一般社団法人北海道食品産業協議会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sz w:val="28"/>
                <w:szCs w:val="28"/>
                <w:vertAlign w:val="baseline"/>
                <w:lang w:val="en-US" w:eastAsia="ja-JP"/>
              </w:rPr>
            </w:pPr>
            <w:r>
              <w:rPr>
                <w:rFonts w:hint="eastAsia"/>
                <w:sz w:val="28"/>
                <w:szCs w:val="28"/>
                <w:vertAlign w:val="baseline"/>
                <w:lang w:val="en-US" w:eastAsia="ja-JP"/>
              </w:rPr>
              <w:t>E-mail　　</w:t>
            </w:r>
            <w:r>
              <w:rPr>
                <w:rFonts w:hint="eastAsia"/>
                <w:sz w:val="28"/>
                <w:szCs w:val="28"/>
                <w:vertAlign w:val="baseline"/>
                <w:lang w:val="en-US" w:eastAsia="ja-JP"/>
              </w:rPr>
              <w:fldChar w:fldCharType="begin"/>
            </w:r>
            <w:r>
              <w:rPr>
                <w:rFonts w:hint="eastAsia"/>
                <w:sz w:val="28"/>
                <w:szCs w:val="28"/>
                <w:vertAlign w:val="baseline"/>
                <w:lang w:val="en-US" w:eastAsia="ja-JP"/>
              </w:rPr>
              <w:instrText xml:space="preserve"> HYPERLINK "mailto:hofiasenmu@bird.ocn.ne.jp" </w:instrText>
            </w:r>
            <w:r>
              <w:rPr>
                <w:rFonts w:hint="eastAsia"/>
                <w:sz w:val="28"/>
                <w:szCs w:val="28"/>
                <w:vertAlign w:val="baseline"/>
                <w:lang w:val="en-US" w:eastAsia="ja-JP"/>
              </w:rPr>
              <w:fldChar w:fldCharType="separate"/>
            </w:r>
            <w:r>
              <w:rPr>
                <w:rStyle w:val="3"/>
                <w:rFonts w:hint="eastAsia"/>
                <w:sz w:val="28"/>
                <w:szCs w:val="28"/>
                <w:vertAlign w:val="baseline"/>
                <w:lang w:val="en-US" w:eastAsia="ja-JP"/>
              </w:rPr>
              <w:t>hofiasenmu@bird.ocn.ne.jp</w:t>
            </w:r>
            <w:r>
              <w:rPr>
                <w:rFonts w:hint="eastAsia"/>
                <w:sz w:val="28"/>
                <w:szCs w:val="28"/>
                <w:vertAlign w:val="baseline"/>
                <w:lang w:val="en-US" w:eastAsia="ja-JP"/>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vertAlign w:val="baseline"/>
                <w:lang w:val="en-US" w:eastAsia="ja-JP"/>
              </w:rPr>
            </w:pPr>
            <w:r>
              <w:rPr>
                <w:rFonts w:hint="eastAsia"/>
                <w:sz w:val="28"/>
                <w:szCs w:val="28"/>
                <w:vertAlign w:val="baseline"/>
                <w:lang w:val="en-US" w:eastAsia="ja-JP"/>
              </w:rPr>
              <w:t>ＦＡＸ　　０１１－２４１－６７３０</w:t>
            </w:r>
          </w:p>
        </w:tc>
      </w:tr>
    </w:tbl>
    <w:p>
      <w:pPr>
        <w:spacing w:line="240" w:lineRule="auto"/>
        <w:jc w:val="both"/>
        <w:rPr>
          <w:rFonts w:hint="eastAsia"/>
          <w:sz w:val="24"/>
          <w:szCs w:val="24"/>
          <w:lang w:val="en-US" w:eastAsia="ja-JP"/>
        </w:rPr>
      </w:pPr>
    </w:p>
    <w:p>
      <w:pPr>
        <w:spacing w:line="240" w:lineRule="auto"/>
        <w:jc w:val="both"/>
        <w:rPr>
          <w:rFonts w:hint="eastAsia"/>
          <w:sz w:val="24"/>
          <w:szCs w:val="24"/>
          <w:lang w:val="en-US" w:eastAsia="ja-JP"/>
        </w:rPr>
      </w:pPr>
    </w:p>
    <w:p>
      <w:pPr>
        <w:spacing w:line="240" w:lineRule="auto"/>
        <w:jc w:val="both"/>
        <w:rPr>
          <w:rFonts w:hint="eastAsia"/>
          <w:sz w:val="24"/>
          <w:szCs w:val="24"/>
          <w:lang w:val="en-US" w:eastAsia="ja-JP"/>
        </w:rPr>
      </w:pPr>
    </w:p>
    <w:p>
      <w:pPr>
        <w:spacing w:line="240" w:lineRule="auto"/>
        <w:jc w:val="both"/>
        <w:rPr>
          <w:rFonts w:hint="eastAsia"/>
          <w:sz w:val="24"/>
          <w:szCs w:val="24"/>
          <w:lang w:val="en-US" w:eastAsia="ja-JP"/>
        </w:rPr>
      </w:pPr>
    </w:p>
    <w:p>
      <w:pPr>
        <w:spacing w:line="240" w:lineRule="auto"/>
        <w:jc w:val="both"/>
        <w:rPr>
          <w:rFonts w:hint="eastAsia"/>
          <w:sz w:val="24"/>
          <w:szCs w:val="24"/>
          <w:lang w:val="en-US" w:eastAsia="ja-JP"/>
        </w:rPr>
      </w:pPr>
    </w:p>
    <w:tbl>
      <w:tblPr>
        <w:tblStyle w:val="6"/>
        <w:tblW w:w="10005"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7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distribute"/>
              <w:textAlignment w:val="auto"/>
              <w:outlineLvl w:val="9"/>
              <w:rPr>
                <w:rFonts w:hint="eastAsia"/>
                <w:sz w:val="28"/>
                <w:szCs w:val="28"/>
                <w:vertAlign w:val="baseline"/>
                <w:lang w:val="en-US" w:eastAsia="ja-JP"/>
              </w:rPr>
            </w:pPr>
            <w:r>
              <w:rPr>
                <w:rFonts w:hint="eastAsia"/>
                <w:sz w:val="28"/>
                <w:szCs w:val="28"/>
                <w:vertAlign w:val="baseline"/>
                <w:lang w:val="en-US" w:eastAsia="ja-JP"/>
              </w:rPr>
              <w:t>お名前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tc>
        <w:tc>
          <w:tcPr>
            <w:tcW w:w="784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distribute"/>
              <w:textAlignment w:val="auto"/>
              <w:outlineLvl w:val="9"/>
              <w:rPr>
                <w:rFonts w:hint="eastAsia"/>
                <w:sz w:val="28"/>
                <w:szCs w:val="28"/>
                <w:vertAlign w:val="baseline"/>
                <w:lang w:val="en-US" w:eastAsia="ja-JP"/>
              </w:rPr>
            </w:pPr>
            <w:r>
              <w:rPr>
                <w:rFonts w:hint="eastAsia"/>
                <w:sz w:val="28"/>
                <w:szCs w:val="28"/>
                <w:vertAlign w:val="baseline"/>
                <w:lang w:val="en-US" w:eastAsia="ja-JP"/>
              </w:rPr>
              <w:t>所属</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tc>
        <w:tc>
          <w:tcPr>
            <w:tcW w:w="784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distribute"/>
              <w:textAlignment w:val="auto"/>
              <w:outlineLvl w:val="9"/>
              <w:rPr>
                <w:rFonts w:hint="eastAsia"/>
                <w:sz w:val="28"/>
                <w:szCs w:val="28"/>
                <w:vertAlign w:val="baseline"/>
                <w:lang w:val="en-US" w:eastAsia="ja-JP"/>
              </w:rPr>
            </w:pPr>
            <w:r>
              <w:rPr>
                <w:rFonts w:hint="eastAsia"/>
                <w:sz w:val="28"/>
                <w:szCs w:val="28"/>
                <w:vertAlign w:val="baseline"/>
                <w:lang w:val="en-US" w:eastAsia="ja-JP"/>
              </w:rPr>
              <w:t>役職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tc>
        <w:tc>
          <w:tcPr>
            <w:tcW w:w="784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distribute"/>
              <w:textAlignment w:val="auto"/>
              <w:outlineLvl w:val="9"/>
              <w:rPr>
                <w:rFonts w:hint="eastAsia"/>
                <w:sz w:val="28"/>
                <w:szCs w:val="28"/>
                <w:vertAlign w:val="baseline"/>
                <w:lang w:val="en-US" w:eastAsia="ja-JP"/>
              </w:rPr>
            </w:pPr>
            <w:r>
              <w:rPr>
                <w:rFonts w:hint="eastAsia"/>
                <w:sz w:val="28"/>
                <w:szCs w:val="28"/>
                <w:vertAlign w:val="baseline"/>
                <w:lang w:val="en-US" w:eastAsia="ja-JP"/>
              </w:rPr>
              <w:t>電話番号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tc>
        <w:tc>
          <w:tcPr>
            <w:tcW w:w="784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distribute"/>
              <w:textAlignment w:val="auto"/>
              <w:outlineLvl w:val="9"/>
              <w:rPr>
                <w:rFonts w:hint="eastAsia"/>
                <w:sz w:val="28"/>
                <w:szCs w:val="28"/>
                <w:vertAlign w:val="baseline"/>
                <w:lang w:val="en-US" w:eastAsia="ja-JP"/>
              </w:rPr>
            </w:pPr>
            <w:r>
              <w:rPr>
                <w:rFonts w:hint="eastAsia"/>
                <w:sz w:val="28"/>
                <w:szCs w:val="28"/>
                <w:vertAlign w:val="baseline"/>
                <w:lang w:val="en-US" w:eastAsia="ja-JP"/>
              </w:rPr>
              <w:t>ファックス番号</w:t>
            </w:r>
          </w:p>
        </w:tc>
        <w:tc>
          <w:tcPr>
            <w:tcW w:w="784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distribute"/>
              <w:textAlignment w:val="auto"/>
              <w:outlineLvl w:val="9"/>
              <w:rPr>
                <w:rFonts w:hint="eastAsia"/>
                <w:sz w:val="28"/>
                <w:szCs w:val="28"/>
                <w:vertAlign w:val="baseline"/>
                <w:lang w:val="en-US" w:eastAsia="ja-JP"/>
              </w:rPr>
            </w:pPr>
            <w:r>
              <w:rPr>
                <w:rFonts w:hint="eastAsia"/>
                <w:sz w:val="28"/>
                <w:szCs w:val="28"/>
                <w:vertAlign w:val="baseline"/>
                <w:lang w:val="en-US" w:eastAsia="ja-JP"/>
              </w:rPr>
              <w:t>メールアドレス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tc>
        <w:tc>
          <w:tcPr>
            <w:tcW w:w="784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distribute"/>
              <w:textAlignment w:val="auto"/>
              <w:outlineLvl w:val="9"/>
              <w:rPr>
                <w:rFonts w:hint="eastAsia"/>
                <w:sz w:val="28"/>
                <w:szCs w:val="28"/>
                <w:vertAlign w:val="baseline"/>
                <w:lang w:val="en-US" w:eastAsia="ja-JP"/>
              </w:rPr>
            </w:pPr>
            <w:r>
              <w:rPr>
                <w:rFonts w:hint="eastAsia"/>
                <w:sz w:val="28"/>
                <w:szCs w:val="28"/>
                <w:vertAlign w:val="baseline"/>
                <w:lang w:val="en-US" w:eastAsia="ja-JP"/>
              </w:rPr>
              <w:t>備考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tc>
        <w:tc>
          <w:tcPr>
            <w:tcW w:w="784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ja-JP"/>
              </w:rPr>
            </w:pP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lang w:val="en-US" w:eastAsia="ja-JP"/>
        </w:rPr>
      </w:pPr>
      <w:r>
        <w:rPr>
          <w:rFonts w:hint="eastAsia"/>
          <w:sz w:val="24"/>
          <w:szCs w:val="24"/>
          <w:lang w:val="en-US" w:eastAsia="ja-JP"/>
        </w:rPr>
        <w:t>　（個人情報の取扱いに関する事項）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58" w:firstLineChars="0"/>
        <w:jc w:val="both"/>
        <w:textAlignment w:val="auto"/>
        <w:outlineLvl w:val="9"/>
        <w:rPr>
          <w:rFonts w:hint="eastAsia"/>
          <w:sz w:val="24"/>
          <w:szCs w:val="24"/>
          <w:lang w:val="en-US" w:eastAsia="ja-JP"/>
        </w:rPr>
      </w:pPr>
      <w:r>
        <w:rPr>
          <w:rFonts w:hint="eastAsia"/>
          <w:sz w:val="24"/>
          <w:szCs w:val="24"/>
          <w:lang w:val="en-US" w:eastAsia="ja-JP"/>
        </w:rPr>
        <w:t>主催者は、お申込みに際して記入いただく個人情報を下記の目的以外に利用することはあり</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sz w:val="24"/>
          <w:szCs w:val="24"/>
          <w:lang w:val="en-US" w:eastAsia="ja-JP"/>
        </w:rPr>
      </w:pPr>
      <w:r>
        <w:rPr>
          <w:rFonts w:hint="eastAsia"/>
          <w:sz w:val="24"/>
          <w:szCs w:val="24"/>
          <w:lang w:val="en-US" w:eastAsia="ja-JP"/>
        </w:rPr>
        <w:t>　ません。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58" w:firstLineChars="0"/>
        <w:jc w:val="both"/>
        <w:textAlignment w:val="auto"/>
        <w:outlineLvl w:val="9"/>
        <w:rPr>
          <w:rFonts w:hint="eastAsia"/>
          <w:sz w:val="24"/>
          <w:szCs w:val="24"/>
          <w:lang w:val="en-US" w:eastAsia="ja-JP"/>
        </w:rPr>
      </w:pPr>
      <w:r>
        <w:rPr>
          <w:rFonts w:hint="eastAsia"/>
          <w:sz w:val="24"/>
          <w:szCs w:val="24"/>
          <w:lang w:val="en-US" w:eastAsia="ja-JP"/>
        </w:rPr>
        <w:t>①　本セミナーの参加者登録に使用します。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58" w:firstLineChars="0"/>
        <w:jc w:val="both"/>
        <w:textAlignment w:val="auto"/>
        <w:outlineLvl w:val="9"/>
        <w:rPr>
          <w:rFonts w:hint="eastAsia"/>
          <w:sz w:val="24"/>
          <w:szCs w:val="24"/>
          <w:lang w:val="en-US" w:eastAsia="ja-JP"/>
        </w:rPr>
      </w:pPr>
      <w:r>
        <w:rPr>
          <w:rFonts w:hint="eastAsia"/>
          <w:sz w:val="24"/>
          <w:szCs w:val="24"/>
          <w:lang w:val="en-US" w:eastAsia="ja-JP"/>
        </w:rPr>
        <w:t>②　主催団体の開催セミナー等をご案内する先として、利用させていただくことがあります。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lang w:val="en-US" w:eastAsia="ja-JP"/>
        </w:rPr>
      </w:pPr>
    </w:p>
    <w:sectPr>
      <w:pgSz w:w="11906" w:h="16838"/>
      <w:pgMar w:top="850" w:right="850" w:bottom="567" w:left="1020" w:header="851" w:footer="992" w:gutter="0"/>
      <w:cols w:space="0" w:num="1"/>
      <w:docGrid w:type="linesAndChars" w:linePitch="290" w:charSpace="-21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entury">
    <w:altName w:val="Times New Roman"/>
    <w:panose1 w:val="02040604050505020304"/>
    <w:charset w:val="00"/>
    <w:family w:val="modern"/>
    <w:pitch w:val="default"/>
    <w:sig w:usb0="00000000" w:usb1="00000000" w:usb2="00000000" w:usb3="00000000" w:csb0="2000009F" w:csb1="DFD70000"/>
  </w:font>
  <w:font w:name="Arial">
    <w:panose1 w:val="020B0604020202020204"/>
    <w:charset w:val="00"/>
    <w:family w:val="decorative"/>
    <w:pitch w:val="default"/>
    <w:sig w:usb0="E0002EFF" w:usb1="C000785B"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Century">
    <w:altName w:val="Times New Roman"/>
    <w:panose1 w:val="02040604050505020304"/>
    <w:charset w:val="00"/>
    <w:family w:val="swiss"/>
    <w:pitch w:val="default"/>
    <w:sig w:usb0="00000000" w:usb1="00000000" w:usb2="00000000" w:usb3="00000000" w:csb0="2000009F" w:csb1="DFD70000"/>
  </w:font>
  <w:font w:name="Arial">
    <w:panose1 w:val="020B0604020202020204"/>
    <w:charset w:val="00"/>
    <w:family w:val="roman"/>
    <w:pitch w:val="default"/>
    <w:sig w:usb0="E0002EFF" w:usb1="C000785B" w:usb2="00000009" w:usb3="00000000" w:csb0="400001FF" w:csb1="FFFF0000"/>
  </w:font>
  <w:font w:name="ＭＳ ゴシック">
    <w:panose1 w:val="020B0609070205080204"/>
    <w:charset w:val="80"/>
    <w:family w:val="decorative"/>
    <w:pitch w:val="default"/>
    <w:sig w:usb0="E00002FF" w:usb1="6AC7FDFB" w:usb2="08000012" w:usb3="00000000" w:csb0="4002009F" w:csb1="DFD70000"/>
  </w:font>
  <w:font w:name="Courier New">
    <w:panose1 w:val="02070309020205020404"/>
    <w:charset w:val="00"/>
    <w:family w:val="decorative"/>
    <w:pitch w:val="default"/>
    <w:sig w:usb0="E0002EFF" w:usb1="C0007843" w:usb2="00000009" w:usb3="00000000" w:csb0="400001FF" w:csb1="FFFF0000"/>
  </w:font>
  <w:font w:name="Century">
    <w:altName w:val="Times New Roman"/>
    <w:panose1 w:val="02040604050505020304"/>
    <w:charset w:val="00"/>
    <w:family w:val="decorative"/>
    <w:pitch w:val="default"/>
    <w:sig w:usb0="00000000" w:usb1="00000000" w:usb2="00000000" w:usb3="00000000" w:csb0="2000009F" w:csb1="DFD70000"/>
  </w:font>
  <w:font w:name="Arial">
    <w:panose1 w:val="020B0604020202020204"/>
    <w:charset w:val="00"/>
    <w:family w:val="modern"/>
    <w:pitch w:val="default"/>
    <w:sig w:usb0="E0002EFF" w:usb1="C000785B" w:usb2="00000009" w:usb3="00000000" w:csb0="400001FF" w:csb1="FFFF0000"/>
  </w:font>
  <w:font w:name="ＭＳ ゴシック">
    <w:panose1 w:val="020B0609070205080204"/>
    <w:charset w:val="80"/>
    <w:family w:val="roman"/>
    <w:pitch w:val="default"/>
    <w:sig w:usb0="E00002FF" w:usb1="6AC7FDFB" w:usb2="08000012" w:usb3="00000000" w:csb0="4002009F" w:csb1="DFD70000"/>
  </w:font>
  <w:font w:name="Courier New">
    <w:panose1 w:val="02070309020205020404"/>
    <w:charset w:val="00"/>
    <w:family w:val="roma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小塚ゴシック Pr6N H">
    <w:panose1 w:val="020B0800000000000000"/>
    <w:charset w:val="80"/>
    <w:family w:val="auto"/>
    <w:pitch w:val="default"/>
    <w:sig w:usb0="000002D7" w:usb1="2AC71C11" w:usb2="00000012" w:usb3="00000000" w:csb0="2002009F" w:csb1="00000000"/>
  </w:font>
  <w:font w:name="小塚ゴシック Pr6N EL">
    <w:panose1 w:val="020B0200000000000000"/>
    <w:charset w:val="80"/>
    <w:family w:val="auto"/>
    <w:pitch w:val="default"/>
    <w:sig w:usb0="000002D7" w:usb1="2AC71C11" w:usb2="00000012" w:usb3="00000000" w:csb0="2002009F" w:csb1="00000000"/>
  </w:font>
  <w:font w:name="小塚ゴシック Pr6N B">
    <w:panose1 w:val="020B0800000000000000"/>
    <w:charset w:val="80"/>
    <w:family w:val="auto"/>
    <w:pitch w:val="default"/>
    <w:sig w:usb0="000002D7" w:usb1="2AC71C11" w:usb2="00000012" w:usb3="00000000" w:csb0="2002009F" w:csb1="00000000"/>
  </w:font>
  <w:font w:name="New York">
    <w:panose1 w:val="02020502060305060204"/>
    <w:charset w:val="00"/>
    <w:family w:val="auto"/>
    <w:pitch w:val="default"/>
    <w:sig w:usb0="00000000" w:usb1="00000000" w:usb2="00000000" w:usb3="00000000" w:csb0="00000000" w:csb1="00000000"/>
  </w:font>
  <w:font w:name="New Century Schoolbook">
    <w:panose1 w:val="02040603050505020303"/>
    <w:charset w:val="00"/>
    <w:family w:val="auto"/>
    <w:pitch w:val="default"/>
    <w:sig w:usb0="00000000" w:usb1="00000000" w:usb2="00000000" w:usb3="00000000" w:csb0="00000000" w:csb1="00000000"/>
  </w:font>
  <w:font w:name="MT Extra">
    <w:panose1 w:val="05050102010205020202"/>
    <w:charset w:val="00"/>
    <w:family w:val="auto"/>
    <w:pitch w:val="default"/>
    <w:sig w:usb0="80000000" w:usb1="00000000" w:usb2="00000000" w:usb3="00000000" w:csb0="00000000" w:csb1="00000000"/>
  </w:font>
  <w:font w:name="Microsoft New Tai Lue">
    <w:panose1 w:val="020B0502040204020203"/>
    <w:charset w:val="00"/>
    <w:family w:val="auto"/>
    <w:pitch w:val="default"/>
    <w:sig w:usb0="00000003" w:usb1="00000000" w:usb2="80000000" w:usb3="00000000" w:csb0="00000001" w:csb1="00000000"/>
  </w:font>
  <w:font w:name="Javanese Text">
    <w:panose1 w:val="02000000000000000000"/>
    <w:charset w:val="00"/>
    <w:family w:val="auto"/>
    <w:pitch w:val="default"/>
    <w:sig w:usb0="80000003" w:usb1="00002000" w:usb2="00000000" w:usb3="00000000" w:csb0="00000001" w:csb1="00000000"/>
  </w:font>
  <w:font w:name="HoloLens MDL2 Assets">
    <w:panose1 w:val="050A0102010101010101"/>
    <w:charset w:val="00"/>
    <w:family w:val="auto"/>
    <w:pitch w:val="default"/>
    <w:sig w:usb0="00000000" w:usb1="10000000" w:usb2="00000000" w:usb3="00000000" w:csb0="00000001" w:csb1="00000000"/>
  </w:font>
  <w:font w:name="Hoefler Text Regular">
    <w:panose1 w:val="02030602050506020203"/>
    <w:charset w:val="00"/>
    <w:family w:val="auto"/>
    <w:pitch w:val="default"/>
    <w:sig w:usb0="00000000" w:usb1="00000000" w:usb2="00000000" w:usb3="00000000" w:csb0="00000000" w:csb1="00000000"/>
  </w:font>
  <w:font w:name="Hoefler Text Ornaments">
    <w:panose1 w:val="05010101010101010100"/>
    <w:charset w:val="00"/>
    <w:family w:val="auto"/>
    <w:pitch w:val="default"/>
    <w:sig w:usb0="00000000" w:usb1="00000000" w:usb2="00000000" w:usb3="00000000" w:csb0="00000000" w:csb1="00000000"/>
  </w:font>
  <w:font w:name="Hoefler Text Black">
    <w:panose1 w:val="02030802060706020203"/>
    <w:charset w:val="00"/>
    <w:family w:val="auto"/>
    <w:pitch w:val="default"/>
    <w:sig w:usb0="00000000" w:usb1="00000000" w:usb2="00000000" w:usb3="00000000" w:csb0="00000000" w:csb1="00000000"/>
  </w:font>
  <w:font w:name="Helvetica Narrow">
    <w:panose1 w:val="020B0506020203020204"/>
    <w:charset w:val="00"/>
    <w:family w:val="auto"/>
    <w:pitch w:val="default"/>
    <w:sig w:usb0="00000000" w:usb1="00000000" w:usb2="00000000" w:usb3="00000000" w:csb0="00000000" w:csb1="00000000"/>
  </w:font>
  <w:font w:name="Helvetica Condensed">
    <w:panose1 w:val="020B0606020202030204"/>
    <w:charset w:val="00"/>
    <w:family w:val="auto"/>
    <w:pitch w:val="default"/>
    <w:sig w:usb0="00000000" w:usb1="00000000" w:usb2="00000000" w:usb3="00000000" w:csb0="00000000" w:csb1="00000000"/>
  </w:font>
  <w:font w:name="Lucida Console">
    <w:panose1 w:val="020B0609040504020204"/>
    <w:charset w:val="00"/>
    <w:family w:val="auto"/>
    <w:pitch w:val="default"/>
    <w:sig w:usb0="8000028F" w:usb1="00001800" w:usb2="00000000" w:usb3="00000000" w:csb0="0000001F" w:csb1="D7D70000"/>
  </w:font>
  <w:font w:name="Segoe UI Semilight">
    <w:panose1 w:val="020B0402040204020203"/>
    <w:charset w:val="00"/>
    <w:family w:val="auto"/>
    <w:pitch w:val="default"/>
    <w:sig w:usb0="E4002EFF" w:usb1="C000E47F" w:usb2="00000009" w:usb3="00000000" w:csb0="200001FF" w:csb1="00000000"/>
  </w:font>
  <w:font w:name="Sitka Subheading">
    <w:panose1 w:val="02000505000000020004"/>
    <w:charset w:val="00"/>
    <w:family w:val="auto"/>
    <w:pitch w:val="default"/>
    <w:sig w:usb0="A00002EF" w:usb1="4000204B" w:usb2="00000000" w:usb3="00000000" w:csb0="2000019F" w:csb1="00000000"/>
  </w:font>
  <w:font w:name="Taffy">
    <w:panose1 w:val="00000000000000000000"/>
    <w:charset w:val="00"/>
    <w:family w:val="auto"/>
    <w:pitch w:val="default"/>
    <w:sig w:usb0="00000000" w:usb1="00000000" w:usb2="00000000" w:usb3="00000000" w:csb0="00000000" w:csb1="00000000"/>
  </w:font>
  <w:font w:name="ＭＳ Ｐゴシック">
    <w:panose1 w:val="020B0600070205080204"/>
    <w:charset w:val="80"/>
    <w:family w:val="auto"/>
    <w:pitch w:val="default"/>
    <w:sig w:usb0="E00002FF" w:usb1="6AC7FDFB" w:usb2="08000012" w:usb3="00000000" w:csb0="4002009F" w:csb1="DFD70000"/>
  </w:font>
  <w:font w:name="メイリオ">
    <w:panose1 w:val="020B0604030504040204"/>
    <w:charset w:val="80"/>
    <w:family w:val="auto"/>
    <w:pitch w:val="default"/>
    <w:sig w:usb0="E00002FF" w:usb1="6AC7FFFF" w:usb2="08000012" w:usb3="00000000" w:csb0="6002009F" w:csb1="DFD70000"/>
  </w:font>
  <w:font w:name="Microsoft YaHei Light">
    <w:panose1 w:val="020B0502040204020203"/>
    <w:charset w:val="86"/>
    <w:family w:val="auto"/>
    <w:pitch w:val="default"/>
    <w:sig w:usb0="80000287" w:usb1="2ACF0010" w:usb2="00000016" w:usb3="00000000" w:csb0="0004001F" w:csb1="00000000"/>
  </w:font>
  <w:font w:name="HGｺﾞｼｯｸM">
    <w:panose1 w:val="020B0609000000000000"/>
    <w:charset w:val="80"/>
    <w:family w:val="auto"/>
    <w:pitch w:val="default"/>
    <w:sig w:usb0="80000281" w:usb1="28C76CF8" w:usb2="00000010" w:usb3="00000000" w:csb0="00020000" w:csb1="00000000"/>
  </w:font>
  <w:font w:name="Meiryo UI">
    <w:panose1 w:val="020B0604030504040204"/>
    <w:charset w:val="80"/>
    <w:family w:val="auto"/>
    <w:pitch w:val="default"/>
    <w:sig w:usb0="E00002FF" w:usb1="6AC7FFFF" w:usb2="08000012" w:usb3="00000000" w:csb0="6002009F" w:csb1="DFD70000"/>
  </w:font>
  <w:font w:name="HGPｺﾞｼｯｸM">
    <w:panose1 w:val="020B0600000000000000"/>
    <w:charset w:val="80"/>
    <w:family w:val="auto"/>
    <w:pitch w:val="default"/>
    <w:sig w:usb0="80000281" w:usb1="28C76CF8" w:usb2="00000010" w:usb3="00000000" w:csb0="00020000" w:csb1="00000000"/>
  </w:font>
  <w:font w:name="HGSｺﾞｼｯｸE">
    <w:panose1 w:val="020B0900000000000000"/>
    <w:charset w:val="80"/>
    <w:family w:val="auto"/>
    <w:pitch w:val="default"/>
    <w:sig w:usb0="E00002FF" w:usb1="6AC7FDFB" w:usb2="00000012" w:usb3="00000000" w:csb0="4002009F" w:csb1="DFD70000"/>
  </w:font>
  <w:font w:name="Cooper Black">
    <w:panose1 w:val="0208090404030B020404"/>
    <w:charset w:val="00"/>
    <w:family w:val="auto"/>
    <w:pitch w:val="default"/>
    <w:sig w:usb0="00000000" w:usb1="00000000" w:usb2="00000000" w:usb3="00000000" w:csb0="00000000" w:csb1="00000000"/>
  </w:font>
  <w:font w:name="HGSｺﾞｼｯｸM">
    <w:panose1 w:val="020B0600000000000000"/>
    <w:charset w:val="80"/>
    <w:family w:val="auto"/>
    <w:pitch w:val="default"/>
    <w:sig w:usb0="80000281" w:usb1="28C76CF8" w:usb2="00000010" w:usb3="00000000" w:csb0="00020000" w:csb1="00000000"/>
  </w:font>
  <w:font w:name="SimSun">
    <w:panose1 w:val="02010600030101010101"/>
    <w:charset w:val="86"/>
    <w:family w:val="roman"/>
    <w:pitch w:val="default"/>
    <w:sig w:usb0="00000203" w:usb1="288F0000" w:usb2="00000006" w:usb3="00000000" w:csb0="00040001" w:csb1="00000000"/>
  </w:font>
  <w:font w:name="SimSun">
    <w:panose1 w:val="02010600030101010101"/>
    <w:charset w:val="86"/>
    <w:family w:val="modern"/>
    <w:pitch w:val="default"/>
    <w:sig w:usb0="00000203" w:usb1="288F0000" w:usb2="00000006" w:usb3="00000000" w:csb0="00040001" w:csb1="00000000"/>
  </w:font>
  <w:font w:name="SimSun">
    <w:panose1 w:val="02010600030101010101"/>
    <w:charset w:val="86"/>
    <w:family w:val="swiss"/>
    <w:pitch w:val="default"/>
    <w:sig w:usb0="00000203" w:usb1="288F0000" w:usb2="00000006" w:usb3="00000000" w:csb0="00040001" w:csb1="00000000"/>
  </w:font>
  <w:font w:name="SimSun">
    <w:panose1 w:val="02010600030101010101"/>
    <w:charset w:val="86"/>
    <w:family w:val="decorative"/>
    <w:pitch w:val="default"/>
    <w:sig w:usb0="00000203" w:usb1="288F0000" w:usb2="00000006" w:usb3="00000000" w:csb0="00040001" w:csb1="00000000"/>
  </w:font>
  <w:font w:name="SimSun">
    <w:panose1 w:val="02010600030101010101"/>
    <w:charset w:val="86"/>
    <w:family w:val="auto"/>
    <w:pitch w:val="default"/>
    <w:sig w:usb0="00000203" w:usb1="288F0000" w:usb2="00000006" w:usb3="00000000" w:csb0="00040001" w:csb1="00000000"/>
  </w:font>
  <w:font w:name="SimSun">
    <w:panose1 w:val="02010600030101010101"/>
    <w:charset w:val="86"/>
    <w:family w:val="auto"/>
    <w:pitch w:val="default"/>
    <w:sig w:usb0="00000203" w:usb1="288F0000" w:usb2="00000006" w:usb3="00000000" w:csb0="00040001" w:csb1="00000000"/>
  </w:font>
  <w:font w:name="HGｺﾞｼｯｸM">
    <w:panose1 w:val="020B0609000000000000"/>
    <w:charset w:val="80"/>
    <w:family w:val="roman"/>
    <w:pitch w:val="default"/>
    <w:sig w:usb0="80000281" w:usb1="28C76CF8" w:usb2="00000010" w:usb3="00000000" w:csb0="00020000" w:csb1="00000000"/>
  </w:font>
  <w:font w:name="游ゴシック">
    <w:panose1 w:val="020B0400000000000000"/>
    <w:charset w:val="80"/>
    <w:family w:val="auto"/>
    <w:pitch w:val="default"/>
    <w:sig w:usb0="E00002FF" w:usb1="2AC7FDFF" w:usb2="00000016" w:usb3="00000000" w:csb0="2002009F" w:csb1="00000000"/>
  </w:font>
  <w:font w:name="ＭＳ 明朝">
    <w:panose1 w:val="02020609040205080304"/>
    <w:charset w:val="80"/>
    <w:family w:val="decorative"/>
    <w:pitch w:val="default"/>
    <w:sig w:usb0="E00002FF" w:usb1="6AC7FDFB" w:usb2="08000012" w:usb3="00000000" w:csb0="4002009F" w:csb1="DFD70000"/>
  </w:font>
  <w:font w:name="HGｺﾞｼｯｸM">
    <w:panose1 w:val="020B0609000000000000"/>
    <w:charset w:val="80"/>
    <w:family w:val="modern"/>
    <w:pitch w:val="default"/>
    <w:sig w:usb0="80000281" w:usb1="28C76CF8" w:usb2="00000010" w:usb3="00000000" w:csb0="00020000" w:csb1="00000000"/>
  </w:font>
  <w:font w:name="ＭＳ 明朝">
    <w:panose1 w:val="02020609040205080304"/>
    <w:charset w:val="80"/>
    <w:family w:val="roman"/>
    <w:pitch w:val="default"/>
    <w:sig w:usb0="E00002FF" w:usb1="6AC7FDFB" w:usb2="08000012" w:usb3="00000000" w:csb0="4002009F" w:csb1="DFD70000"/>
  </w:font>
  <w:font w:name="HGｺﾞｼｯｸM">
    <w:panose1 w:val="020B0609000000000000"/>
    <w:charset w:val="80"/>
    <w:family w:val="swiss"/>
    <w:pitch w:val="default"/>
    <w:sig w:usb0="80000281" w:usb1="28C76CF8" w:usb2="00000010" w:usb3="00000000" w:csb0="00020000" w:csb1="00000000"/>
  </w:font>
  <w:font w:name="ＭＳ 明朝">
    <w:panose1 w:val="02020609040205080304"/>
    <w:charset w:val="80"/>
    <w:family w:val="modern"/>
    <w:pitch w:val="default"/>
    <w:sig w:usb0="E00002FF" w:usb1="6AC7FDFB" w:usb2="08000012" w:usb3="00000000" w:csb0="4002009F" w:csb1="DFD70000"/>
  </w:font>
  <w:font w:name="HGｺﾞｼｯｸM">
    <w:panose1 w:val="020B0609000000000000"/>
    <w:charset w:val="80"/>
    <w:family w:val="decorative"/>
    <w:pitch w:val="default"/>
    <w:sig w:usb0="80000281" w:usb1="28C76CF8" w:usb2="00000010" w:usb3="00000000" w:csb0="00020000" w:csb1="00000000"/>
  </w:font>
  <w:font w:name="ＭＳ 明朝">
    <w:panose1 w:val="02020609040205080304"/>
    <w:charset w:val="80"/>
    <w:family w:val="swiss"/>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95"/>
  <w:drawingGridVerticalSpacing w:val="145"/>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A53A0"/>
    <w:rsid w:val="00CB4EE4"/>
    <w:rsid w:val="00DD1344"/>
    <w:rsid w:val="0264265C"/>
    <w:rsid w:val="089D0A8C"/>
    <w:rsid w:val="11555750"/>
    <w:rsid w:val="16CF7231"/>
    <w:rsid w:val="21094E7E"/>
    <w:rsid w:val="219A53A0"/>
    <w:rsid w:val="222E53C8"/>
    <w:rsid w:val="229C7889"/>
    <w:rsid w:val="24471333"/>
    <w:rsid w:val="2E584EFC"/>
    <w:rsid w:val="37745000"/>
    <w:rsid w:val="39917EAB"/>
    <w:rsid w:val="4E26670A"/>
    <w:rsid w:val="52F80AD2"/>
    <w:rsid w:val="598B73CD"/>
    <w:rsid w:val="5CC958D1"/>
    <w:rsid w:val="62012ADF"/>
    <w:rsid w:val="664C424C"/>
    <w:rsid w:val="688C7C9D"/>
    <w:rsid w:val="69C30B14"/>
    <w:rsid w:val="6CFC6ECE"/>
    <w:rsid w:val="6EAC55C9"/>
    <w:rsid w:val="6F97535E"/>
    <w:rsid w:val="75C22208"/>
    <w:rsid w:val="763537FD"/>
    <w:rsid w:val="7D024095"/>
  </w:rsid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HGｺﾞｼｯｸM" w:hAnsi="HGｺﾞｼｯｸM" w:eastAsia="HGｺﾞｼｯｸM" w:cs="ＭＳ ゴシック"/>
      <w:color w:val="000000" w:themeColor="text1"/>
      <w:kern w:val="2"/>
      <w:lang w:val="en-US" w:eastAsia="ja-JP" w:bidi="ar-SA"/>
      <w14:textFill>
        <w14:solidFill>
          <w14:schemeClr w14:val="tx1"/>
        </w14:solidFill>
      </w14:textFill>
    </w:rPr>
  </w:style>
  <w:style w:type="character" w:default="1" w:styleId="2">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 w:type="character" w:styleId="4">
    <w:name w:val="FollowedHyperlink"/>
    <w:basedOn w:val="2"/>
    <w:qFormat/>
    <w:uiPriority w:val="0"/>
    <w:rPr>
      <w:color w:val="800080"/>
      <w:u w:val="single"/>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18"/>
    <w:qFormat/>
    <w:uiPriority w:val="0"/>
    <w:rPr>
      <w:rFonts w:hint="eastAsia" w:ascii="游ゴシック" w:hAnsi="游ゴシック" w:eastAsia="游ゴシック" w:cs="游ゴシック"/>
      <w:color w:va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820</Words>
  <Characters>1044</Characters>
  <Lines>8</Lines>
  <Paragraphs>2</Paragraphs>
  <ScaleCrop>false</ScaleCrop>
  <LinksUpToDate>false</LinksUpToDate>
  <CharactersWithSpaces>1138</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2023-09-11T01:29:00Z</dcterms:created>
  <dc:creator>user</dc:creator>
  <cp:lastModifiedBy>user</cp:lastModifiedBy>
  <cp:lastPrinted>2023-10-27T05:32:53Z</cp:lastPrinted>
  <dcterms:modified xsi:type="dcterms:W3CDTF">2023-10-27T05:42:30Z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